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3819B0" w:rsidRDefault="00060351" w:rsidP="003819B0">
      <w:pPr>
        <w:pStyle w:val="1"/>
        <w:ind w:left="-720"/>
      </w:pPr>
      <w:r w:rsidRPr="003819B0">
        <w:t>«</w:t>
      </w:r>
      <w:r w:rsidR="003819B0">
        <w:rPr>
          <w:sz w:val="21"/>
          <w:szCs w:val="21"/>
        </w:rPr>
        <w:t>О</w:t>
      </w:r>
      <w:r w:rsidR="003819B0" w:rsidRPr="003819B0">
        <w:rPr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3819B0"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D14568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spellStart"/>
            <w:r w:rsidRPr="004B5729">
              <w:rPr>
                <w:b/>
                <w:bCs/>
                <w:i/>
                <w:iCs/>
              </w:rPr>
              <w:t>www.vhz.su</w:t>
            </w:r>
            <w:proofErr w:type="spellEnd"/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074D8F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14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8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3819B0" w:rsidRPr="003819B0" w:rsidRDefault="004B5729" w:rsidP="003819B0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2.1. </w:t>
            </w:r>
            <w:r w:rsidR="003819B0" w:rsidRPr="003819B0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 </w:t>
            </w:r>
            <w:hyperlink r:id="rId6" w:anchor="dst100448" w:history="1">
              <w:r w:rsidR="003819B0" w:rsidRPr="003819B0">
                <w:rPr>
                  <w:sz w:val="22"/>
                  <w:szCs w:val="22"/>
                </w:rPr>
                <w:t>пунктом 15.1</w:t>
              </w:r>
            </w:hyperlink>
            <w:r w:rsidR="003819B0" w:rsidRPr="003819B0">
              <w:rPr>
                <w:sz w:val="22"/>
                <w:szCs w:val="22"/>
              </w:rPr>
              <w:t>  Положения:</w:t>
            </w:r>
          </w:p>
          <w:p w:rsidR="007D4E5A" w:rsidRPr="005E7954" w:rsidRDefault="007D4E5A" w:rsidP="007D4E5A">
            <w:pPr>
              <w:rPr>
                <w:b/>
                <w:sz w:val="21"/>
                <w:szCs w:val="21"/>
              </w:rPr>
            </w:pPr>
            <w:r w:rsidRPr="005E7954">
              <w:rPr>
                <w:b/>
                <w:sz w:val="21"/>
                <w:szCs w:val="21"/>
              </w:rPr>
              <w:t>Участвовали</w:t>
            </w:r>
            <w:r>
              <w:rPr>
                <w:b/>
                <w:sz w:val="21"/>
                <w:szCs w:val="21"/>
              </w:rPr>
              <w:t xml:space="preserve"> члены Совета Директоров:</w:t>
            </w: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Гаврилова Элла Евгеньевна,</w:t>
            </w:r>
          </w:p>
          <w:p w:rsidR="007D4E5A" w:rsidRDefault="007D4E5A" w:rsidP="007D4E5A">
            <w:pPr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Киселев Андрей Андреевич,</w:t>
            </w:r>
          </w:p>
          <w:p w:rsidR="007D4E5A" w:rsidRDefault="007D4E5A" w:rsidP="007D4E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Киселев Андрей Геннадьевич,</w:t>
            </w: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Маркелов Павел Владимирович,</w:t>
            </w:r>
          </w:p>
          <w:p w:rsidR="007D4E5A" w:rsidRDefault="007D4E5A" w:rsidP="007D4E5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Московец</w:t>
            </w:r>
            <w:proofErr w:type="spellEnd"/>
            <w:r>
              <w:rPr>
                <w:sz w:val="21"/>
                <w:szCs w:val="21"/>
              </w:rPr>
              <w:t xml:space="preserve"> Дмитрий Владимирович</w:t>
            </w:r>
            <w:r w:rsidRPr="005E7954">
              <w:rPr>
                <w:sz w:val="21"/>
                <w:szCs w:val="21"/>
              </w:rPr>
              <w:t>,</w:t>
            </w: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Понежев</w:t>
            </w:r>
            <w:proofErr w:type="spellEnd"/>
            <w:r>
              <w:rPr>
                <w:sz w:val="21"/>
                <w:szCs w:val="21"/>
              </w:rPr>
              <w:t xml:space="preserve"> Оскар Муратович,</w:t>
            </w:r>
          </w:p>
          <w:p w:rsidR="007D4E5A" w:rsidRDefault="007D4E5A" w:rsidP="007D4E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Ульянов Александр Ильич.</w:t>
            </w:r>
          </w:p>
          <w:p w:rsidR="007D4E5A" w:rsidRPr="005E7954" w:rsidRDefault="007D4E5A" w:rsidP="007D4E5A">
            <w:pPr>
              <w:rPr>
                <w:b/>
                <w:sz w:val="21"/>
                <w:szCs w:val="21"/>
              </w:rPr>
            </w:pP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 xml:space="preserve">Секретарь Совета Директоров –  </w:t>
            </w:r>
            <w:r>
              <w:rPr>
                <w:sz w:val="21"/>
                <w:szCs w:val="21"/>
              </w:rPr>
              <w:t>Степанова Светлана Вячеславовна</w:t>
            </w:r>
          </w:p>
          <w:p w:rsidR="007D4E5A" w:rsidRPr="005E7954" w:rsidRDefault="007D4E5A" w:rsidP="007D4E5A">
            <w:pPr>
              <w:rPr>
                <w:sz w:val="21"/>
                <w:szCs w:val="21"/>
              </w:rPr>
            </w:pPr>
          </w:p>
          <w:p w:rsidR="007D4E5A" w:rsidRPr="005E7954" w:rsidRDefault="007D4E5A" w:rsidP="007D4E5A">
            <w:pPr>
              <w:jc w:val="both"/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Приняли участие в заседании - 7 членов Совета Директоров Общества.</w:t>
            </w:r>
          </w:p>
          <w:p w:rsidR="007D4E5A" w:rsidRPr="00434CD6" w:rsidRDefault="007D4E5A" w:rsidP="007D4E5A">
            <w:pPr>
              <w:jc w:val="both"/>
              <w:rPr>
                <w:sz w:val="21"/>
                <w:szCs w:val="21"/>
              </w:rPr>
            </w:pPr>
            <w:r w:rsidRPr="005E7954">
              <w:rPr>
                <w:sz w:val="21"/>
                <w:szCs w:val="21"/>
              </w:rPr>
              <w:t>Кворум для принятия решений по всем пунктам повестки дня имеется.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 xml:space="preserve">По </w:t>
            </w:r>
            <w:r w:rsidR="007D4E5A" w:rsidRPr="007D4E5A">
              <w:rPr>
                <w:sz w:val="22"/>
                <w:szCs w:val="22"/>
              </w:rPr>
              <w:t>всем вопросам голосовали следующим образом</w:t>
            </w:r>
            <w:r w:rsidRPr="007D4E5A">
              <w:rPr>
                <w:sz w:val="22"/>
                <w:szCs w:val="22"/>
              </w:rPr>
              <w:t>:</w:t>
            </w:r>
          </w:p>
          <w:p w:rsidR="003819B0" w:rsidRPr="007D4E5A" w:rsidRDefault="003819B0" w:rsidP="003819B0">
            <w:pPr>
              <w:rPr>
                <w:b/>
                <w:sz w:val="22"/>
                <w:szCs w:val="22"/>
              </w:rPr>
            </w:pPr>
            <w:r w:rsidRPr="007D4E5A">
              <w:rPr>
                <w:b/>
                <w:sz w:val="22"/>
                <w:szCs w:val="22"/>
              </w:rPr>
              <w:t>Голосование:</w:t>
            </w:r>
          </w:p>
          <w:p w:rsidR="003819B0" w:rsidRPr="007D4E5A" w:rsidRDefault="003819B0" w:rsidP="003819B0">
            <w:pPr>
              <w:pStyle w:val="9"/>
            </w:pPr>
            <w:r w:rsidRPr="007D4E5A">
              <w:t xml:space="preserve">« за » - </w:t>
            </w:r>
            <w:r w:rsidR="007D4E5A" w:rsidRPr="007D4E5A">
              <w:t>7</w:t>
            </w:r>
            <w:r w:rsidRPr="007D4E5A">
              <w:t xml:space="preserve"> голосов</w:t>
            </w:r>
          </w:p>
          <w:p w:rsidR="003819B0" w:rsidRPr="007D4E5A" w:rsidRDefault="003819B0" w:rsidP="003819B0">
            <w:pPr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>«против» - нет</w:t>
            </w:r>
          </w:p>
          <w:p w:rsidR="003819B0" w:rsidRPr="007D4E5A" w:rsidRDefault="003819B0" w:rsidP="003819B0">
            <w:pPr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>«воздержались» - нет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0" w:name="dst100473"/>
            <w:bookmarkEnd w:id="0"/>
            <w:r w:rsidRPr="007D4E5A">
              <w:rPr>
                <w:sz w:val="22"/>
                <w:szCs w:val="22"/>
              </w:rPr>
              <w:t>2.2. Содержание решений, предусмотренных </w:t>
            </w:r>
            <w:hyperlink r:id="rId7" w:anchor="dst100448" w:history="1">
              <w:r w:rsidRPr="007D4E5A">
                <w:rPr>
                  <w:sz w:val="22"/>
                  <w:szCs w:val="22"/>
                </w:rPr>
                <w:t>пунктом 15.1</w:t>
              </w:r>
            </w:hyperlink>
            <w:r w:rsidRPr="007D4E5A">
              <w:rPr>
                <w:sz w:val="22"/>
                <w:szCs w:val="22"/>
              </w:rPr>
              <w:t>  Положения, принятых советом директоров (наблюдательным советом) эмитента: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7D4E5A" w:rsidRPr="00A01072" w:rsidRDefault="007D4E5A" w:rsidP="007D4E5A">
            <w:pPr>
              <w:pStyle w:val="a4"/>
              <w:ind w:right="-1"/>
              <w:jc w:val="both"/>
              <w:rPr>
                <w:b/>
                <w:sz w:val="21"/>
                <w:szCs w:val="21"/>
              </w:rPr>
            </w:pPr>
            <w:r w:rsidRPr="00A01072">
              <w:rPr>
                <w:b/>
                <w:sz w:val="21"/>
                <w:szCs w:val="21"/>
              </w:rPr>
              <w:t>ПО ПЕРВОМУ ВОПРОСУ ПОВЕСТКИ ДНЯ ПОСТАНОВИЛИ:</w:t>
            </w:r>
          </w:p>
          <w:p w:rsidR="007D4E5A" w:rsidRPr="009777C8" w:rsidRDefault="007D4E5A" w:rsidP="007D4E5A">
            <w:pPr>
              <w:pStyle w:val="a4"/>
              <w:ind w:right="-1" w:firstLine="720"/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 xml:space="preserve">Предоставить согласие на совершение крупной сделки - заключение Обществом (в качестве Заемщика) Кредитного договора с ПАО Сбербанк (в качестве Кредитора), размер которого  превышает 25% (Двадцать пять процентов) балансовой стоимости активов Общества, определенной по данным бухгалтерской отчетности на последнюю отчетную дату, на следующих существенных условиях: 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 xml:space="preserve">вид договора: </w:t>
            </w:r>
            <w:r w:rsidRPr="009777C8">
              <w:rPr>
                <w:iCs/>
                <w:sz w:val="22"/>
                <w:szCs w:val="22"/>
              </w:rPr>
              <w:t>возобновляемая кредитная линия;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 xml:space="preserve">сумма финансирования: </w:t>
            </w:r>
            <w:r w:rsidR="00074D8F" w:rsidRPr="00074D8F">
              <w:rPr>
                <w:sz w:val="22"/>
                <w:szCs w:val="22"/>
              </w:rPr>
              <w:t>44</w:t>
            </w:r>
            <w:r w:rsidRPr="009777C8">
              <w:rPr>
                <w:sz w:val="22"/>
                <w:szCs w:val="22"/>
              </w:rPr>
              <w:t>3 </w:t>
            </w:r>
            <w:r w:rsidR="00074D8F" w:rsidRPr="00074D8F">
              <w:rPr>
                <w:sz w:val="22"/>
                <w:szCs w:val="22"/>
              </w:rPr>
              <w:t>5</w:t>
            </w:r>
            <w:r w:rsidR="00074D8F">
              <w:rPr>
                <w:sz w:val="22"/>
                <w:szCs w:val="22"/>
              </w:rPr>
              <w:t>00 000 (Четыреста сорок три миллиона пятьсот тысяч</w:t>
            </w:r>
            <w:r w:rsidRPr="009777C8">
              <w:rPr>
                <w:sz w:val="22"/>
                <w:szCs w:val="22"/>
              </w:rPr>
              <w:t>) рублей;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9"/>
              </w:numPr>
              <w:ind w:right="-1"/>
              <w:jc w:val="both"/>
              <w:rPr>
                <w:iCs/>
                <w:color w:val="000000"/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 xml:space="preserve">цель финансирования: пополнение оборотных средств; 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>срок финансирования: до 1</w:t>
            </w:r>
            <w:r w:rsidR="00074D8F">
              <w:rPr>
                <w:sz w:val="22"/>
                <w:szCs w:val="22"/>
              </w:rPr>
              <w:t>8</w:t>
            </w:r>
            <w:r w:rsidRPr="009777C8">
              <w:rPr>
                <w:sz w:val="22"/>
                <w:szCs w:val="22"/>
              </w:rPr>
              <w:t xml:space="preserve"> месяцев (включительно);</w:t>
            </w:r>
          </w:p>
          <w:p w:rsidR="007D4E5A" w:rsidRPr="00074D8F" w:rsidRDefault="007D4E5A" w:rsidP="007D4E5A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E83339">
              <w:rPr>
                <w:sz w:val="22"/>
                <w:szCs w:val="22"/>
              </w:rPr>
              <w:t xml:space="preserve">процентная ставка: </w:t>
            </w:r>
            <w:r w:rsidRPr="00074D8F">
              <w:rPr>
                <w:sz w:val="22"/>
                <w:szCs w:val="22"/>
              </w:rPr>
              <w:t xml:space="preserve">– </w:t>
            </w:r>
            <w:r w:rsidR="00074D8F">
              <w:rPr>
                <w:sz w:val="22"/>
                <w:szCs w:val="22"/>
              </w:rPr>
              <w:t>ключевая ставка ЦБ РФ плюс 3</w:t>
            </w:r>
            <w:r w:rsidRPr="00074D8F">
              <w:rPr>
                <w:sz w:val="22"/>
                <w:szCs w:val="22"/>
              </w:rPr>
              <w:t>,</w:t>
            </w:r>
            <w:r w:rsidR="00074D8F">
              <w:rPr>
                <w:sz w:val="22"/>
                <w:szCs w:val="22"/>
              </w:rPr>
              <w:t>25</w:t>
            </w:r>
            <w:r w:rsidRPr="00074D8F">
              <w:rPr>
                <w:sz w:val="22"/>
                <w:szCs w:val="22"/>
              </w:rPr>
              <w:t>%</w:t>
            </w:r>
          </w:p>
          <w:p w:rsidR="007D4E5A" w:rsidRDefault="007D4E5A" w:rsidP="007D4E5A">
            <w:pPr>
              <w:pStyle w:val="a4"/>
              <w:ind w:left="720"/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 xml:space="preserve">с правом Кредитора в одностороннем порядке производить увеличение процентной ставки по </w:t>
            </w:r>
            <w:r w:rsidRPr="009777C8">
              <w:rPr>
                <w:sz w:val="22"/>
                <w:szCs w:val="22"/>
              </w:rPr>
              <w:lastRenderedPageBreak/>
              <w:t>Договору с уведомлением об этом Заемщика без оформления этого изменения дополнительным соглашением, но не более чем на 2 (два)   процентов годовых;</w:t>
            </w:r>
          </w:p>
          <w:p w:rsidR="007D4E5A" w:rsidRPr="00E83339" w:rsidRDefault="007D4E5A" w:rsidP="007D4E5A">
            <w:pPr>
              <w:numPr>
                <w:ilvl w:val="0"/>
                <w:numId w:val="10"/>
              </w:numPr>
              <w:ind w:right="736"/>
              <w:jc w:val="both"/>
              <w:rPr>
                <w:sz w:val="22"/>
                <w:szCs w:val="22"/>
              </w:rPr>
            </w:pPr>
            <w:r w:rsidRPr="00E83339">
              <w:rPr>
                <w:sz w:val="22"/>
                <w:szCs w:val="22"/>
              </w:rPr>
              <w:t>иные платы по кредиту: на условиях, предложенных Кредитором;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>неустойка: за несвоевременное погашение кредита и процентов не больше увеличенной в два раза максимальной процентной ставки по кредитному договору;</w:t>
            </w:r>
          </w:p>
          <w:p w:rsidR="007D4E5A" w:rsidRPr="009777C8" w:rsidRDefault="007D4E5A" w:rsidP="007D4E5A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9777C8">
              <w:rPr>
                <w:sz w:val="22"/>
                <w:szCs w:val="22"/>
              </w:rPr>
              <w:t>иные условия – по предложению Кредитора.</w:t>
            </w:r>
          </w:p>
          <w:p w:rsid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:rsidR="007D4E5A" w:rsidRDefault="007D4E5A" w:rsidP="007D4E5A">
            <w:pPr>
              <w:pStyle w:val="a4"/>
              <w:rPr>
                <w:b/>
                <w:sz w:val="21"/>
                <w:szCs w:val="21"/>
              </w:rPr>
            </w:pPr>
            <w:r w:rsidRPr="009214A3">
              <w:rPr>
                <w:b/>
                <w:sz w:val="21"/>
                <w:szCs w:val="21"/>
              </w:rPr>
              <w:t xml:space="preserve">ПО </w:t>
            </w:r>
            <w:r>
              <w:rPr>
                <w:b/>
                <w:sz w:val="21"/>
                <w:szCs w:val="21"/>
              </w:rPr>
              <w:t>ВТОРОМУ</w:t>
            </w:r>
            <w:r w:rsidRPr="009214A3">
              <w:rPr>
                <w:b/>
                <w:sz w:val="21"/>
                <w:szCs w:val="21"/>
              </w:rPr>
              <w:t xml:space="preserve"> ВОПРОСУ ПОВЕСТКИ ДНЯ ПОСТАНОВИЛИ:</w:t>
            </w:r>
          </w:p>
          <w:p w:rsidR="007D4E5A" w:rsidRDefault="007D4E5A" w:rsidP="007D4E5A">
            <w:pPr>
              <w:pStyle w:val="a4"/>
              <w:ind w:right="-1" w:firstLine="7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Предоставить согласие на совершение</w:t>
            </w:r>
            <w:r w:rsidRPr="006E00B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крупной </w:t>
            </w:r>
            <w:r w:rsidRPr="006E00BD">
              <w:rPr>
                <w:sz w:val="21"/>
                <w:szCs w:val="21"/>
              </w:rPr>
              <w:t>сделк</w:t>
            </w:r>
            <w:r>
              <w:rPr>
                <w:sz w:val="21"/>
                <w:szCs w:val="21"/>
              </w:rPr>
              <w:t xml:space="preserve">и - сделки </w:t>
            </w:r>
            <w:r w:rsidRPr="006E00BD">
              <w:rPr>
                <w:sz w:val="21"/>
                <w:szCs w:val="21"/>
              </w:rPr>
              <w:t xml:space="preserve">по передаче в залог ПАО Сбербанк </w:t>
            </w:r>
            <w:r>
              <w:rPr>
                <w:sz w:val="21"/>
                <w:szCs w:val="21"/>
              </w:rPr>
              <w:t xml:space="preserve">(в качестве Залогодержателя) </w:t>
            </w:r>
            <w:r w:rsidRPr="006E00BD">
              <w:rPr>
                <w:sz w:val="21"/>
                <w:szCs w:val="21"/>
              </w:rPr>
              <w:t>имущества Общества</w:t>
            </w:r>
            <w:r>
              <w:rPr>
                <w:sz w:val="21"/>
                <w:szCs w:val="21"/>
              </w:rPr>
              <w:t xml:space="preserve"> (в качестве Залогодателя)</w:t>
            </w:r>
            <w:r w:rsidRPr="006E00BD">
              <w:rPr>
                <w:sz w:val="21"/>
                <w:szCs w:val="21"/>
              </w:rPr>
              <w:t xml:space="preserve"> в </w:t>
            </w:r>
            <w:r w:rsidRPr="00F91134">
              <w:rPr>
                <w:sz w:val="21"/>
                <w:szCs w:val="21"/>
              </w:rPr>
              <w:t>обеспечение кредитных обязательств</w:t>
            </w:r>
            <w:r w:rsidRPr="00F91134">
              <w:rPr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>по  Кредитному договору</w:t>
            </w:r>
            <w:r w:rsidRPr="006E00BD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которые в соответствии с Федеральным законом «Об акционерных обществах» и п.18.1.17. Устава Общества  в совокупности превышают 25% от балансовой стоимости активов Общества на последнюю отчетную дату.</w:t>
            </w:r>
            <w:r w:rsidRPr="00A407A2">
              <w:rPr>
                <w:sz w:val="22"/>
                <w:szCs w:val="22"/>
              </w:rPr>
              <w:t xml:space="preserve"> </w:t>
            </w:r>
            <w:r w:rsidRPr="006E00B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Одобрить сделки </w:t>
            </w:r>
            <w:r w:rsidRPr="00763597">
              <w:rPr>
                <w:sz w:val="21"/>
                <w:szCs w:val="21"/>
              </w:rPr>
              <w:t>по содержанию и стоимости, согласно Приложению 1 к настоящему Протоколу, а именно:</w:t>
            </w:r>
          </w:p>
          <w:p w:rsidR="00A906F8" w:rsidRPr="009557EF" w:rsidRDefault="00A906F8" w:rsidP="00A906F8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9557EF">
              <w:rPr>
                <w:sz w:val="22"/>
                <w:szCs w:val="22"/>
              </w:rPr>
              <w:t xml:space="preserve">1) сооружения, инженерные сети и коммуникации: </w:t>
            </w:r>
          </w:p>
          <w:p w:rsidR="00A906F8" w:rsidRPr="006141A2" w:rsidRDefault="00A906F8" w:rsidP="00A906F8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 xml:space="preserve">с остаточной балансовой стоимостью 10 425 115,14 (Десять миллионов четыреста двадцать пять тысяч сто пятнадцать) рублей 14 копеек; </w:t>
            </w:r>
          </w:p>
          <w:p w:rsidR="00A906F8" w:rsidRPr="006141A2" w:rsidRDefault="00A906F8" w:rsidP="00A906F8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 xml:space="preserve">оценочной стоимостью 2 477 000,00 (Два миллиона четыреста семьдесят семь тысяч) рублей 00 копеек; </w:t>
            </w:r>
          </w:p>
          <w:p w:rsidR="00A906F8" w:rsidRPr="006141A2" w:rsidRDefault="00A906F8" w:rsidP="00A906F8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 xml:space="preserve">залоговой стоимостью 2 477 000,00 (Два миллиона четыреста семьдесят семь тысяч) рублей 00 копеек. </w:t>
            </w:r>
          </w:p>
          <w:p w:rsidR="00A906F8" w:rsidRPr="006141A2" w:rsidRDefault="00A906F8" w:rsidP="00A906F8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>2) здания (помещения) и земельные участки:</w:t>
            </w:r>
          </w:p>
          <w:p w:rsidR="00A906F8" w:rsidRPr="006141A2" w:rsidRDefault="00A906F8" w:rsidP="00A906F8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 xml:space="preserve">с остаточной балансовой стоимостью 37 925 107,95 (Тридцать семь миллионов девятьсот двадцать пять тысяч сто семь) рублей  95 копеек; </w:t>
            </w:r>
          </w:p>
          <w:p w:rsidR="00A906F8" w:rsidRPr="006141A2" w:rsidRDefault="00A906F8" w:rsidP="00A906F8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>оценочной стоимостью  878 754 000,00 (Восемьсот семьдесят восемь миллионов семьсот пятьдесят четыре тысячи) рублей 00 копеек;</w:t>
            </w:r>
          </w:p>
          <w:p w:rsidR="00A906F8" w:rsidRPr="006141A2" w:rsidRDefault="00A906F8" w:rsidP="00A906F8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>залоговой стоимостью 457 997 850,00 (Четыреста пятьдесят семь миллионов девятьсот девяносто семь тысяч восемьсот пятьдесят) рублей 00 копеек.</w:t>
            </w:r>
          </w:p>
          <w:p w:rsidR="00A906F8" w:rsidRPr="006141A2" w:rsidRDefault="00A906F8" w:rsidP="00A906F8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>3) производственное оборудование:</w:t>
            </w:r>
          </w:p>
          <w:p w:rsidR="00A906F8" w:rsidRPr="006141A2" w:rsidRDefault="00A906F8" w:rsidP="00A906F8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 xml:space="preserve">с остаточной балансовой стоимостью 50 079 321,12 (Пятьдесят миллионов семьдесят девять тысяч триста двадцать один) рублей 12 копеек; </w:t>
            </w:r>
          </w:p>
          <w:p w:rsidR="00A906F8" w:rsidRPr="006141A2" w:rsidRDefault="00A906F8" w:rsidP="00A906F8">
            <w:pPr>
              <w:pStyle w:val="a4"/>
              <w:ind w:right="-1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 xml:space="preserve">оценочной стоимостью 114 854 000,00 (Сто четырнадцать миллионов восемьсот пятьдесят четыре тысячи) рублей 00 копеек; </w:t>
            </w:r>
          </w:p>
          <w:p w:rsidR="00A906F8" w:rsidRDefault="00A906F8" w:rsidP="00A906F8">
            <w:pPr>
              <w:tabs>
                <w:tab w:val="left" w:pos="-851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41A2">
              <w:rPr>
                <w:sz w:val="22"/>
                <w:szCs w:val="22"/>
              </w:rPr>
              <w:t>залоговой стоимостью 72 574 000,00 (Семьдесят два миллиона пятьсот семьдесят четыре тысячи) рублей 00 копеек</w:t>
            </w:r>
          </w:p>
          <w:p w:rsidR="007D4E5A" w:rsidRDefault="007D4E5A" w:rsidP="007D4E5A">
            <w:pPr>
              <w:ind w:right="736"/>
              <w:rPr>
                <w:b/>
                <w:sz w:val="22"/>
                <w:szCs w:val="22"/>
              </w:rPr>
            </w:pPr>
          </w:p>
          <w:p w:rsidR="007D4E5A" w:rsidRPr="004B54FE" w:rsidRDefault="007D4E5A" w:rsidP="007D4E5A">
            <w:pPr>
              <w:ind w:right="736"/>
              <w:rPr>
                <w:b/>
                <w:sz w:val="22"/>
                <w:szCs w:val="22"/>
              </w:rPr>
            </w:pPr>
            <w:r w:rsidRPr="004B54FE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ТРЕТЬЕМУ</w:t>
            </w:r>
            <w:r w:rsidRPr="004B54FE">
              <w:rPr>
                <w:b/>
                <w:sz w:val="22"/>
                <w:szCs w:val="22"/>
              </w:rPr>
              <w:t xml:space="preserve"> ВОПРОСУ ПОВЕСТКИ ДНЯ ПОСТАНОВИЛИ:</w:t>
            </w:r>
          </w:p>
          <w:p w:rsidR="007D4E5A" w:rsidRPr="004B54FE" w:rsidRDefault="007D4E5A" w:rsidP="007D4E5A">
            <w:pPr>
              <w:ind w:right="-1" w:firstLine="567"/>
              <w:jc w:val="both"/>
              <w:rPr>
                <w:sz w:val="22"/>
                <w:szCs w:val="22"/>
              </w:rPr>
            </w:pPr>
            <w:r w:rsidRPr="004B54FE">
              <w:rPr>
                <w:sz w:val="22"/>
                <w:szCs w:val="22"/>
              </w:rPr>
              <w:tab/>
              <w:t>Предоставить Генеральному директору Общества полномочия по подписанию договоров в соответствии с п.1</w:t>
            </w:r>
            <w:r w:rsidRPr="00DE738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4B54FE">
              <w:rPr>
                <w:sz w:val="22"/>
                <w:szCs w:val="22"/>
              </w:rPr>
              <w:t xml:space="preserve"> повестки дня настоящего заседания и иной кредитно-обеспечительной документации, связанной с оформлением указанных договоров.</w:t>
            </w:r>
          </w:p>
          <w:p w:rsidR="007D4E5A" w:rsidRPr="007D4E5A" w:rsidRDefault="007D4E5A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474"/>
            <w:bookmarkEnd w:id="1"/>
            <w:r w:rsidRPr="007D4E5A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</w:t>
            </w:r>
            <w:r w:rsidR="00074D8F">
              <w:rPr>
                <w:sz w:val="22"/>
                <w:szCs w:val="22"/>
              </w:rPr>
              <w:t>няты соответствующие решения: 14</w:t>
            </w:r>
            <w:r w:rsidRPr="007D4E5A">
              <w:rPr>
                <w:sz w:val="22"/>
                <w:szCs w:val="22"/>
              </w:rPr>
              <w:t>.0</w:t>
            </w:r>
            <w:r w:rsidR="00074D8F">
              <w:rPr>
                <w:sz w:val="22"/>
                <w:szCs w:val="22"/>
              </w:rPr>
              <w:t>8</w:t>
            </w:r>
            <w:r w:rsidRPr="007D4E5A">
              <w:rPr>
                <w:sz w:val="22"/>
                <w:szCs w:val="22"/>
              </w:rPr>
              <w:t>.2020 г.</w:t>
            </w:r>
          </w:p>
          <w:p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475"/>
            <w:bookmarkEnd w:id="2"/>
            <w:r w:rsidRPr="007D4E5A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074D8F">
              <w:rPr>
                <w:sz w:val="22"/>
                <w:szCs w:val="22"/>
              </w:rPr>
              <w:t>14</w:t>
            </w:r>
            <w:r w:rsidRPr="007D4E5A">
              <w:rPr>
                <w:sz w:val="22"/>
                <w:szCs w:val="22"/>
              </w:rPr>
              <w:t>.0</w:t>
            </w:r>
            <w:r w:rsidR="00074D8F">
              <w:rPr>
                <w:sz w:val="22"/>
                <w:szCs w:val="22"/>
              </w:rPr>
              <w:t>8</w:t>
            </w:r>
            <w:r w:rsidRPr="007D4E5A">
              <w:rPr>
                <w:sz w:val="22"/>
                <w:szCs w:val="22"/>
              </w:rPr>
              <w:t xml:space="preserve">.2020 г., Протокол № </w:t>
            </w:r>
            <w:r w:rsidR="007D4E5A" w:rsidRPr="007D4E5A">
              <w:rPr>
                <w:sz w:val="22"/>
                <w:szCs w:val="22"/>
              </w:rPr>
              <w:t>1</w:t>
            </w:r>
            <w:r w:rsidR="00074D8F">
              <w:rPr>
                <w:sz w:val="22"/>
                <w:szCs w:val="22"/>
              </w:rPr>
              <w:t>5</w:t>
            </w:r>
            <w:r w:rsidRPr="007D4E5A">
              <w:rPr>
                <w:sz w:val="22"/>
                <w:szCs w:val="22"/>
              </w:rPr>
              <w:t>.</w:t>
            </w:r>
          </w:p>
          <w:p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:rsidR="006A3757" w:rsidRPr="004B5729" w:rsidRDefault="003819B0" w:rsidP="00C675C2">
            <w:pPr>
              <w:shd w:val="clear" w:color="auto" w:fill="FFFFFF"/>
              <w:spacing w:line="290" w:lineRule="atLeast"/>
              <w:ind w:firstLine="540"/>
              <w:jc w:val="both"/>
              <w:rPr>
                <w:i/>
                <w:iCs/>
                <w:sz w:val="21"/>
                <w:szCs w:val="21"/>
              </w:rPr>
            </w:pPr>
            <w:bookmarkStart w:id="3" w:name="dst71"/>
            <w:bookmarkEnd w:id="3"/>
            <w:r w:rsidRPr="003819B0">
              <w:rPr>
                <w:sz w:val="22"/>
                <w:szCs w:val="22"/>
              </w:rPr>
              <w:t xml:space="preserve">2.5. </w:t>
            </w:r>
            <w:r w:rsidR="00C675C2">
              <w:rPr>
                <w:sz w:val="22"/>
                <w:szCs w:val="22"/>
              </w:rPr>
              <w:t>П</w:t>
            </w:r>
            <w:r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675C2">
              <w:rPr>
                <w:sz w:val="22"/>
                <w:szCs w:val="22"/>
              </w:rPr>
              <w:t xml:space="preserve">не </w:t>
            </w:r>
            <w:r w:rsidRPr="003819B0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675C2">
              <w:rPr>
                <w:sz w:val="22"/>
                <w:szCs w:val="22"/>
              </w:rPr>
              <w:t>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1A48C8">
              <w:rPr>
                <w:sz w:val="22"/>
                <w:szCs w:val="22"/>
              </w:rPr>
              <w:t>14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1A48C8">
              <w:rPr>
                <w:sz w:val="22"/>
                <w:szCs w:val="22"/>
              </w:rPr>
              <w:t>августа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661/02c6cc91b1c2ddd87f8ac1ada728c9381ce9e9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661/02c6cc91b1c2ddd87f8ac1ada728c9381ce9e9e7/" TargetMode="Externa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3</cp:revision>
  <cp:lastPrinted>2019-12-25T08:41:00Z</cp:lastPrinted>
  <dcterms:created xsi:type="dcterms:W3CDTF">2020-08-12T13:44:00Z</dcterms:created>
  <dcterms:modified xsi:type="dcterms:W3CDTF">2020-08-12T13:45:00Z</dcterms:modified>
</cp:coreProperties>
</file>